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A0CF" w14:textId="162A8FBD" w:rsidR="00E84F70" w:rsidRDefault="00E84F70" w:rsidP="00E84F70">
      <w:pPr>
        <w:rPr>
          <w:b/>
        </w:rPr>
      </w:pPr>
      <w:r>
        <w:rPr>
          <w:noProof/>
          <w:color w:val="0000FF"/>
        </w:rPr>
        <w:drawing>
          <wp:inline distT="0" distB="0" distL="0" distR="0" wp14:anchorId="79D8F0F7" wp14:editId="12A1337C">
            <wp:extent cx="1828800" cy="323850"/>
            <wp:effectExtent l="0" t="0" r="0" b="0"/>
            <wp:docPr id="2" name="Picture 2" descr="TheRubins.com">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ubins.com"/>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828800" cy="323850"/>
                    </a:xfrm>
                    <a:prstGeom prst="rect">
                      <a:avLst/>
                    </a:prstGeom>
                    <a:noFill/>
                    <a:ln>
                      <a:noFill/>
                    </a:ln>
                  </pic:spPr>
                </pic:pic>
              </a:graphicData>
            </a:graphic>
          </wp:inline>
        </w:drawing>
      </w:r>
    </w:p>
    <w:p w14:paraId="719E3DEE" w14:textId="08305103" w:rsidR="00E84F70" w:rsidRPr="00AD3536" w:rsidRDefault="00E84F70" w:rsidP="00E84F70">
      <w:pPr>
        <w:jc w:val="center"/>
        <w:rPr>
          <w:b/>
          <w:sz w:val="24"/>
          <w:szCs w:val="24"/>
        </w:rPr>
      </w:pPr>
      <w:r w:rsidRPr="00E84F70">
        <w:rPr>
          <w:b/>
          <w:sz w:val="24"/>
          <w:szCs w:val="24"/>
          <w:u w:val="single"/>
        </w:rPr>
        <w:t>The Inflation Redcution Act 0f 2022</w:t>
      </w:r>
      <w:r w:rsidR="00AD3536">
        <w:rPr>
          <w:b/>
          <w:sz w:val="24"/>
          <w:szCs w:val="24"/>
        </w:rPr>
        <w:t>- Three Cost and Coverage to Medicare</w:t>
      </w:r>
    </w:p>
    <w:p w14:paraId="3CEA3A06" w14:textId="77777777" w:rsidR="00E84F70" w:rsidRDefault="00E84F70" w:rsidP="00E84F70">
      <w:pPr>
        <w:jc w:val="right"/>
        <w:rPr>
          <w:b/>
        </w:rPr>
      </w:pPr>
    </w:p>
    <w:p w14:paraId="00EF73DD" w14:textId="77777777" w:rsidR="00E84F70" w:rsidRDefault="00E84F70" w:rsidP="00E84F70">
      <w:pPr>
        <w:rPr>
          <w:b/>
        </w:rPr>
      </w:pPr>
    </w:p>
    <w:p w14:paraId="00FAAE89" w14:textId="29F33C2E" w:rsidR="00E84F70" w:rsidRDefault="00E84F70" w:rsidP="00E84F70">
      <w:r>
        <w:rPr>
          <w:b/>
        </w:rPr>
        <w:t xml:space="preserve">March 19, 2004: Number </w:t>
      </w:r>
      <w:r w:rsidR="00B22C71">
        <w:rPr>
          <w:b/>
        </w:rPr>
        <w:t>1</w:t>
      </w:r>
      <w:r>
        <w:rPr>
          <w:b/>
        </w:rPr>
        <w:t>:</w:t>
      </w:r>
      <w:r>
        <w:t xml:space="preserve"> Providers of Medicare services must deliver a Notice of Medicare Noncoverage at least two days before planned termination of Medicare coverage of services. (See: www.cms.gov/manuals/pm_trans/r41otn.pdf) </w:t>
      </w:r>
      <w:r>
        <w:br/>
      </w:r>
      <w:r>
        <w:br/>
      </w:r>
      <w:r>
        <w:rPr>
          <w:b/>
        </w:rPr>
        <w:t xml:space="preserve">March 23, 2004: Number </w:t>
      </w:r>
      <w:r w:rsidR="00B22C71">
        <w:rPr>
          <w:b/>
        </w:rPr>
        <w:t>2</w:t>
      </w:r>
      <w:r>
        <w:t xml:space="preserve">: According to a CMS transmittal, a Medicare beneficiary undergoing outpatient physical therapy, speech-language pathology services and outpatient occupational therapy must see a physician or nonphysician practitioner within 60 days after the therapy begins and every 30 days, thereafter. The 60 day period begins with the therapist's initial encounter with the patient. The initial encounter should occur in a timely manner after the physician's referral. In addition, the timing of recertification and visit requirements should coincide. (See: www.cms.hhs.gov/manuals/pm_trans/r5bp.pdf) </w:t>
      </w:r>
      <w:r>
        <w:br/>
      </w:r>
      <w:r>
        <w:br/>
      </w:r>
      <w:r>
        <w:rPr>
          <w:b/>
        </w:rPr>
        <w:t xml:space="preserve">March 27, 2004: Number </w:t>
      </w:r>
      <w:r w:rsidR="001B575D">
        <w:rPr>
          <w:b/>
        </w:rPr>
        <w:t>3</w:t>
      </w:r>
      <w:r>
        <w:t xml:space="preserve">: During the 2003 legislative session, 17 states introduced legislation related to patient safety, quality improvement of healthcare delivery or both. These states were Arizona, Florida, Hawaii, Iowa, Kentucky, Massachusetts, Michigan, Missouri, New Jersey, New York, Oregon, Pennsylvania, Rhode Island, Texas, Washington, and West Virginia. </w:t>
      </w:r>
    </w:p>
    <w:p w14:paraId="198ECACD" w14:textId="77777777" w:rsidR="00E84F70" w:rsidRDefault="00E84F70" w:rsidP="00E84F70"/>
    <w:p w14:paraId="1DA1DA41" w14:textId="77777777" w:rsidR="00E84F70" w:rsidRDefault="00E84F70" w:rsidP="00E84F70"/>
    <w:p w14:paraId="09014FAE" w14:textId="58460E77" w:rsidR="00E84F70" w:rsidRDefault="00E84F70" w:rsidP="00E84F70">
      <w:pPr>
        <w:pStyle w:val="NormalWeb"/>
        <w:rPr>
          <w:bCs/>
          <w:i/>
          <w:iCs/>
          <w:color w:val="666666"/>
          <w:shd w:val="clear" w:color="auto" w:fill="FFFFFF"/>
        </w:rPr>
      </w:pPr>
      <w:r>
        <w:rPr>
          <w:b/>
          <w:bCs/>
          <w:color w:val="666666"/>
          <w:shd w:val="clear" w:color="auto" w:fill="FFFFFF"/>
        </w:rPr>
        <w:t xml:space="preserve">FOR AN INFORMATIVE AND PERSONAL ARTICLE ON PRACTICAL SUGGESTIONS WHEN SELECTING A NURSING HOME SEE OUR ARTICLE </w:t>
      </w:r>
      <w:hyperlink r:id="rId6" w:history="1">
        <w:r>
          <w:rPr>
            <w:rStyle w:val="Hyperlink"/>
            <w:bCs/>
            <w:shd w:val="clear" w:color="auto" w:fill="FFFFFF"/>
          </w:rPr>
          <w:t>"How to Select a Nursing Home"</w:t>
        </w:r>
      </w:hyperlink>
      <w:r>
        <w:rPr>
          <w:bCs/>
          <w:color w:val="666666"/>
          <w:shd w:val="clear" w:color="auto" w:fill="FFFFFF"/>
        </w:rPr>
        <w:br/>
      </w:r>
      <w:r>
        <w:rPr>
          <w:bCs/>
          <w:color w:val="666666"/>
          <w:shd w:val="clear" w:color="auto" w:fill="FFFFFF"/>
        </w:rPr>
        <w:br/>
        <w:t>By Allan Rubin</w:t>
      </w:r>
      <w:r>
        <w:rPr>
          <w:bCs/>
          <w:color w:val="666666"/>
          <w:shd w:val="clear" w:color="auto" w:fill="FFFFFF"/>
        </w:rPr>
        <w:br/>
      </w:r>
      <w:r>
        <w:rPr>
          <w:bCs/>
          <w:i/>
          <w:iCs/>
          <w:color w:val="666666"/>
          <w:shd w:val="clear" w:color="auto" w:fill="FFFFFF"/>
        </w:rPr>
        <w:t>updated February 10, 2023</w:t>
      </w:r>
    </w:p>
    <w:p w14:paraId="125A8A66" w14:textId="77777777" w:rsidR="00E84F70" w:rsidRDefault="00000000" w:rsidP="00E84F70">
      <w:pPr>
        <w:pStyle w:val="NormalWeb"/>
        <w:rPr>
          <w:bCs/>
          <w:color w:val="666666"/>
          <w:shd w:val="clear" w:color="auto" w:fill="FFFFFF"/>
        </w:rPr>
      </w:pPr>
      <w:hyperlink r:id="rId7" w:history="1">
        <w:r w:rsidR="00E84F70">
          <w:rPr>
            <w:rStyle w:val="Hyperlink"/>
            <w:bCs/>
            <w:shd w:val="clear" w:color="auto" w:fill="FFFFFF"/>
          </w:rPr>
          <w:t>http://www.therubins.com</w:t>
        </w:r>
      </w:hyperlink>
    </w:p>
    <w:p w14:paraId="367C29C5" w14:textId="77777777" w:rsidR="00E84F70" w:rsidRDefault="00E84F70" w:rsidP="00E84F70">
      <w:pPr>
        <w:pStyle w:val="NormalWeb"/>
        <w:rPr>
          <w:bCs/>
          <w:color w:val="666666"/>
          <w:shd w:val="clear" w:color="auto" w:fill="FFFFFF"/>
        </w:rPr>
      </w:pPr>
      <w:r>
        <w:rPr>
          <w:bCs/>
          <w:color w:val="666666"/>
          <w:shd w:val="clear" w:color="auto" w:fill="FFFFFF"/>
        </w:rPr>
        <w:t xml:space="preserve">To e-mail: </w:t>
      </w:r>
      <w:hyperlink r:id="rId8" w:history="1">
        <w:r>
          <w:rPr>
            <w:rStyle w:val="Hyperlink"/>
            <w:bCs/>
            <w:shd w:val="clear" w:color="auto" w:fill="FFFFFF"/>
          </w:rPr>
          <w:t>harold.rubin255@gmail.com</w:t>
        </w:r>
      </w:hyperlink>
      <w:r>
        <w:rPr>
          <w:bCs/>
          <w:color w:val="666666"/>
          <w:shd w:val="clear" w:color="auto" w:fill="FFFFFF"/>
        </w:rPr>
        <w:t xml:space="preserve">  or </w:t>
      </w:r>
      <w:hyperlink r:id="rId9" w:history="1">
        <w:r>
          <w:rPr>
            <w:rStyle w:val="Hyperlink"/>
            <w:bCs/>
            <w:shd w:val="clear" w:color="auto" w:fill="FFFFFF"/>
          </w:rPr>
          <w:t>allanrubin4@gmail.com</w:t>
        </w:r>
      </w:hyperlink>
      <w:r>
        <w:rPr>
          <w:bCs/>
          <w:color w:val="666666"/>
          <w:shd w:val="clear" w:color="auto" w:fill="FFFFFF"/>
        </w:rPr>
        <w:t xml:space="preserve"> </w:t>
      </w:r>
    </w:p>
    <w:p w14:paraId="545B45AE" w14:textId="77777777" w:rsidR="00E84F70" w:rsidRDefault="00000000" w:rsidP="00E84F70">
      <w:pPr>
        <w:pStyle w:val="NormalWeb"/>
        <w:rPr>
          <w:bCs/>
          <w:color w:val="666666"/>
          <w:shd w:val="clear" w:color="auto" w:fill="FFFFFF"/>
        </w:rPr>
      </w:pPr>
      <w:hyperlink r:id="rId10" w:history="1">
        <w:r w:rsidR="00E84F70">
          <w:rPr>
            <w:rStyle w:val="Hyperlink"/>
            <w:bCs/>
            <w:shd w:val="clear" w:color="auto" w:fill="FFFFFF"/>
          </w:rPr>
          <w:t>Return to Home</w:t>
        </w:r>
      </w:hyperlink>
    </w:p>
    <w:p w14:paraId="4C8CF941" w14:textId="77777777" w:rsidR="00E84F70" w:rsidRDefault="00E84F70" w:rsidP="00E84F70">
      <w:pPr>
        <w:pStyle w:val="NormalWeb"/>
        <w:rPr>
          <w:bCs/>
          <w:color w:val="666666"/>
          <w:shd w:val="clear" w:color="auto" w:fill="FFFFFF"/>
        </w:rPr>
      </w:pPr>
      <w:r>
        <w:rPr>
          <w:noProof/>
          <w:color w:val="0000FF"/>
          <w:shd w:val="clear" w:color="auto" w:fill="FFFFFF"/>
        </w:rPr>
        <w:drawing>
          <wp:inline distT="0" distB="0" distL="0" distR="0" wp14:anchorId="574312AC" wp14:editId="43302514">
            <wp:extent cx="1828800" cy="323850"/>
            <wp:effectExtent l="0" t="0" r="0" b="0"/>
            <wp:docPr id="1" name="Picture 1" descr="TheRubins.com">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ubins.com"/>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828800" cy="323850"/>
                    </a:xfrm>
                    <a:prstGeom prst="rect">
                      <a:avLst/>
                    </a:prstGeom>
                    <a:noFill/>
                    <a:ln>
                      <a:noFill/>
                    </a:ln>
                  </pic:spPr>
                </pic:pic>
              </a:graphicData>
            </a:graphic>
          </wp:inline>
        </w:drawing>
      </w:r>
    </w:p>
    <w:p w14:paraId="31454109" w14:textId="77777777" w:rsidR="00E84F70" w:rsidRDefault="00E84F70" w:rsidP="00E84F70"/>
    <w:p w14:paraId="56B05BCE" w14:textId="77777777" w:rsidR="00E84F70" w:rsidRDefault="00E84F70" w:rsidP="00E84F70"/>
    <w:p w14:paraId="210A5D7F" w14:textId="77777777" w:rsidR="00E84F70" w:rsidRDefault="00E84F70" w:rsidP="00E84F70"/>
    <w:p w14:paraId="26366CD7" w14:textId="77777777" w:rsidR="00E84F70" w:rsidRDefault="00E84F70" w:rsidP="00E84F70"/>
    <w:p w14:paraId="685A2A76" w14:textId="77777777" w:rsidR="00E84F70" w:rsidRDefault="00E84F70" w:rsidP="00E84F70"/>
    <w:p w14:paraId="7FAE1DF8" w14:textId="2B757F7F" w:rsidR="00055D60" w:rsidRDefault="00055D60"/>
    <w:sectPr w:rsidR="00055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70"/>
    <w:rsid w:val="00055D60"/>
    <w:rsid w:val="001B575D"/>
    <w:rsid w:val="00AD3536"/>
    <w:rsid w:val="00B1522B"/>
    <w:rsid w:val="00B22C71"/>
    <w:rsid w:val="00E8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82D7"/>
  <w15:chartTrackingRefBased/>
  <w15:docId w15:val="{FE52B6DF-0F59-4F70-951F-23AB99E4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70"/>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4F70"/>
    <w:rPr>
      <w:color w:val="0000FF"/>
      <w:u w:val="single"/>
    </w:rPr>
  </w:style>
  <w:style w:type="paragraph" w:styleId="NormalWeb">
    <w:name w:val="Normal (Web)"/>
    <w:basedOn w:val="Normal"/>
    <w:uiPriority w:val="99"/>
    <w:semiHidden/>
    <w:unhideWhenUsed/>
    <w:rsid w:val="00E84F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old.rubin255@gmail.com" TargetMode="External"/><Relationship Id="rId3" Type="http://schemas.openxmlformats.org/officeDocument/2006/relationships/webSettings" Target="webSettings.xml"/><Relationship Id="rId7" Type="http://schemas.openxmlformats.org/officeDocument/2006/relationships/hyperlink" Target="http://www.therubin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ging/homes.htm" TargetMode="External"/><Relationship Id="rId11" Type="http://schemas.openxmlformats.org/officeDocument/2006/relationships/fontTable" Target="fontTable.xml"/><Relationship Id="rId5" Type="http://schemas.openxmlformats.org/officeDocument/2006/relationships/image" Target="file:///C:\Users\allan\OneDrive\Documents\The%20Rubins\images\sitelogo.jpg" TargetMode="External"/><Relationship Id="rId10" Type="http://schemas.openxmlformats.org/officeDocument/2006/relationships/hyperlink" Target="../index.htm" TargetMode="External"/><Relationship Id="rId4" Type="http://schemas.openxmlformats.org/officeDocument/2006/relationships/hyperlink" Target="http://www.therubins.com/" TargetMode="External"/><Relationship Id="rId9" Type="http://schemas.openxmlformats.org/officeDocument/2006/relationships/hyperlink" Target="mailto:allanrubin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rubin</dc:creator>
  <cp:keywords/>
  <dc:description/>
  <cp:lastModifiedBy>allan rubin</cp:lastModifiedBy>
  <cp:revision>4</cp:revision>
  <dcterms:created xsi:type="dcterms:W3CDTF">2023-04-08T22:50:00Z</dcterms:created>
  <dcterms:modified xsi:type="dcterms:W3CDTF">2023-04-08T23:08:00Z</dcterms:modified>
</cp:coreProperties>
</file>